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94B" w:rsidRPr="00AE21DF" w:rsidRDefault="0037194B" w:rsidP="0037194B">
      <w:pPr>
        <w:spacing w:line="500" w:lineRule="exact"/>
        <w:jc w:val="center"/>
        <w:rPr>
          <w:rFonts w:ascii="微软雅黑" w:eastAsia="微软雅黑" w:hAnsi="微软雅黑" w:cs="Arial"/>
          <w:b/>
          <w:bCs/>
          <w:color w:val="FF0000"/>
          <w:sz w:val="22"/>
          <w:szCs w:val="22"/>
        </w:rPr>
      </w:pPr>
      <w:bookmarkStart w:id="0" w:name="Title"/>
      <w:bookmarkStart w:id="1" w:name="_GoBack"/>
      <w:bookmarkEnd w:id="1"/>
    </w:p>
    <w:p w:rsidR="00AE2AFA" w:rsidRDefault="0037194B" w:rsidP="00AE21DF">
      <w:pPr>
        <w:spacing w:line="600" w:lineRule="exact"/>
        <w:jc w:val="center"/>
        <w:rPr>
          <w:rFonts w:ascii="微软雅黑" w:eastAsia="微软雅黑" w:hAnsi="微软雅黑" w:cs="Arial" w:hint="eastAsia"/>
          <w:b/>
          <w:bCs/>
          <w:color w:val="FF0000"/>
          <w:sz w:val="40"/>
          <w:szCs w:val="40"/>
        </w:rPr>
      </w:pPr>
      <w:r w:rsidRPr="0037194B">
        <w:rPr>
          <w:rFonts w:ascii="微软雅黑" w:eastAsia="微软雅黑" w:hAnsi="微软雅黑" w:cs="Arial"/>
          <w:b/>
          <w:bCs/>
          <w:color w:val="FF0000"/>
          <w:sz w:val="40"/>
          <w:szCs w:val="40"/>
        </w:rPr>
        <w:t>中华人民共和国城市维护建设税法</w:t>
      </w:r>
      <w:bookmarkEnd w:id="0"/>
    </w:p>
    <w:p w:rsidR="0037194B" w:rsidRPr="0037194B" w:rsidRDefault="0037194B" w:rsidP="0037194B">
      <w:pPr>
        <w:spacing w:line="500" w:lineRule="exact"/>
        <w:jc w:val="center"/>
        <w:rPr>
          <w:rFonts w:ascii="微软雅黑" w:eastAsia="微软雅黑" w:hAnsi="微软雅黑" w:cs="Arial"/>
          <w:bCs/>
          <w:sz w:val="24"/>
        </w:rPr>
      </w:pPr>
      <w:r w:rsidRPr="0037194B">
        <w:rPr>
          <w:rFonts w:ascii="微软雅黑" w:eastAsia="微软雅黑" w:hAnsi="微软雅黑" w:cs="Arial" w:hint="eastAsia"/>
          <w:bCs/>
          <w:sz w:val="24"/>
        </w:rPr>
        <w:t>2021-09-01</w:t>
      </w:r>
    </w:p>
    <w:p w:rsidR="00AE2AFA" w:rsidRPr="0037194B" w:rsidRDefault="00E261C9" w:rsidP="0037194B">
      <w:pPr>
        <w:spacing w:line="400" w:lineRule="exact"/>
        <w:ind w:leftChars="200" w:left="632" w:rightChars="200" w:right="632"/>
        <w:jc w:val="center"/>
        <w:rPr>
          <w:rFonts w:ascii="微软雅黑" w:eastAsia="微软雅黑" w:hAnsi="微软雅黑" w:cs="Arial"/>
          <w:bCs/>
          <w:color w:val="00B050"/>
          <w:sz w:val="20"/>
          <w:szCs w:val="20"/>
        </w:rPr>
      </w:pPr>
      <w:bookmarkStart w:id="2" w:name="TitleDescription"/>
      <w:r w:rsidRPr="0037194B">
        <w:rPr>
          <w:rFonts w:ascii="微软雅黑" w:eastAsia="微软雅黑" w:hAnsi="微软雅黑" w:cs="Arial" w:hint="eastAsia"/>
          <w:color w:val="00B050"/>
          <w:sz w:val="20"/>
          <w:szCs w:val="20"/>
        </w:rPr>
        <w:t>（</w:t>
      </w:r>
      <w:r w:rsidRPr="0037194B">
        <w:rPr>
          <w:rFonts w:ascii="微软雅黑" w:eastAsia="微软雅黑" w:hAnsi="微软雅黑"/>
          <w:color w:val="00B050"/>
          <w:sz w:val="20"/>
          <w:szCs w:val="20"/>
        </w:rPr>
        <w:t>2020</w:t>
      </w:r>
      <w:r w:rsidRPr="0037194B">
        <w:rPr>
          <w:rFonts w:ascii="微软雅黑" w:eastAsia="微软雅黑" w:hAnsi="微软雅黑" w:cs="Arial" w:hint="eastAsia"/>
          <w:color w:val="00B050"/>
          <w:sz w:val="20"/>
          <w:szCs w:val="20"/>
        </w:rPr>
        <w:t>年</w:t>
      </w:r>
      <w:r w:rsidRPr="0037194B">
        <w:rPr>
          <w:rFonts w:ascii="微软雅黑" w:eastAsia="微软雅黑" w:hAnsi="微软雅黑"/>
          <w:color w:val="00B050"/>
          <w:sz w:val="20"/>
          <w:szCs w:val="20"/>
        </w:rPr>
        <w:t>8</w:t>
      </w:r>
      <w:r w:rsidRPr="0037194B">
        <w:rPr>
          <w:rFonts w:ascii="微软雅黑" w:eastAsia="微软雅黑" w:hAnsi="微软雅黑" w:cs="Arial" w:hint="eastAsia"/>
          <w:color w:val="00B050"/>
          <w:sz w:val="20"/>
          <w:szCs w:val="20"/>
        </w:rPr>
        <w:t>月</w:t>
      </w:r>
      <w:r w:rsidRPr="0037194B">
        <w:rPr>
          <w:rFonts w:ascii="微软雅黑" w:eastAsia="微软雅黑" w:hAnsi="微软雅黑"/>
          <w:color w:val="00B050"/>
          <w:sz w:val="20"/>
          <w:szCs w:val="20"/>
        </w:rPr>
        <w:t>11</w:t>
      </w:r>
      <w:r w:rsidRPr="0037194B">
        <w:rPr>
          <w:rFonts w:ascii="微软雅黑" w:eastAsia="微软雅黑" w:hAnsi="微软雅黑" w:cs="Arial" w:hint="eastAsia"/>
          <w:color w:val="00B050"/>
          <w:sz w:val="20"/>
          <w:szCs w:val="20"/>
        </w:rPr>
        <w:t>日第十三届全国人民代表大会常务委员会第二十一次会议通过）</w:t>
      </w:r>
      <w:bookmarkEnd w:id="2"/>
    </w:p>
    <w:p w:rsidR="00AE2AFA" w:rsidRPr="0037194B" w:rsidRDefault="00AE2AFA" w:rsidP="0037194B">
      <w:pPr>
        <w:spacing w:line="400" w:lineRule="exact"/>
        <w:rPr>
          <w:rFonts w:ascii="微软雅黑" w:eastAsia="微软雅黑" w:hAnsi="微软雅黑"/>
          <w:sz w:val="24"/>
        </w:rPr>
      </w:pP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第一条</w:t>
      </w:r>
      <w:r w:rsidRPr="0037194B">
        <w:rPr>
          <w:rFonts w:ascii="微软雅黑" w:eastAsia="微软雅黑" w:hAnsi="微软雅黑" w:cs="仿宋_GB2312"/>
          <w:sz w:val="24"/>
        </w:rPr>
        <w:t xml:space="preserve">　在中华人民共和国境内缴纳增值税、消费税的单位和个人，为城市维护建设税的纳税人，应当依照本法规定缴纳城市维护建设税。</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第二条</w:t>
      </w:r>
      <w:r w:rsidRPr="0037194B">
        <w:rPr>
          <w:rFonts w:ascii="微软雅黑" w:eastAsia="微软雅黑" w:hAnsi="微软雅黑" w:cs="仿宋_GB2312"/>
          <w:sz w:val="24"/>
        </w:rPr>
        <w:t xml:space="preserve">　城市维护建设税以纳税人依法实际缴纳的增值税、消费税税额为计税依据。</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仿宋_GB2312"/>
          <w:sz w:val="24"/>
        </w:rPr>
        <w:t>城市维护建设税的计税依据应当按照规定扣除期末留抵退税退还的增值税税额。</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仿宋_GB2312"/>
          <w:sz w:val="24"/>
        </w:rPr>
        <w:t>城市维护建设税计税依据的具体确定办法，由国务院依据本法和有关税收法律、行政法规规定，报全国人民代表大会常务委员会备案。</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第三条</w:t>
      </w:r>
      <w:r w:rsidRPr="0037194B">
        <w:rPr>
          <w:rFonts w:ascii="微软雅黑" w:eastAsia="微软雅黑" w:hAnsi="微软雅黑" w:cs="仿宋_GB2312"/>
          <w:sz w:val="24"/>
        </w:rPr>
        <w:t xml:space="preserve">　对进口货物或者境外单位和个人向境内销售劳务、服务、无形资产缴纳的增值税、消费税税额，不征收城市维护建设税。</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第四条</w:t>
      </w:r>
      <w:r w:rsidRPr="0037194B">
        <w:rPr>
          <w:rFonts w:ascii="微软雅黑" w:eastAsia="微软雅黑" w:hAnsi="微软雅黑" w:cs="仿宋_GB2312"/>
          <w:sz w:val="24"/>
        </w:rPr>
        <w:t xml:space="preserve">　城市维护建设税税率如下：</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仿宋_GB2312"/>
          <w:sz w:val="24"/>
        </w:rPr>
        <w:t>（一）纳税人所在地在市区的，税率为百分之七；</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仿宋_GB2312"/>
          <w:sz w:val="24"/>
        </w:rPr>
        <w:t>（二）纳税人所在地在县城、镇的，税率为百分之五；</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仿宋_GB2312"/>
          <w:sz w:val="24"/>
        </w:rPr>
        <w:t>（三）纳税人所在地不在市区、县城或者镇的，税率为百分之一。</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仿宋_GB2312"/>
          <w:sz w:val="24"/>
        </w:rPr>
        <w:t>前款所称纳税人所在地，是指纳税人住所地或者与纳税人生产经营活动相关的其他地点，具体地点由省、自治区、直辖市确定。</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第五条</w:t>
      </w:r>
      <w:r w:rsidRPr="0037194B">
        <w:rPr>
          <w:rFonts w:ascii="微软雅黑" w:eastAsia="微软雅黑" w:hAnsi="微软雅黑" w:cs="仿宋_GB2312"/>
          <w:sz w:val="24"/>
        </w:rPr>
        <w:t xml:space="preserve">　城市维护建设税的应纳税</w:t>
      </w:r>
      <w:proofErr w:type="gramStart"/>
      <w:r w:rsidRPr="0037194B">
        <w:rPr>
          <w:rFonts w:ascii="微软雅黑" w:eastAsia="微软雅黑" w:hAnsi="微软雅黑" w:cs="仿宋_GB2312"/>
          <w:sz w:val="24"/>
        </w:rPr>
        <w:t>额按照</w:t>
      </w:r>
      <w:proofErr w:type="gramEnd"/>
      <w:r w:rsidRPr="0037194B">
        <w:rPr>
          <w:rFonts w:ascii="微软雅黑" w:eastAsia="微软雅黑" w:hAnsi="微软雅黑" w:cs="仿宋_GB2312"/>
          <w:sz w:val="24"/>
        </w:rPr>
        <w:t>计税依据乘以具体适用税率计算。</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第六条</w:t>
      </w:r>
      <w:r w:rsidRPr="0037194B">
        <w:rPr>
          <w:rFonts w:ascii="微软雅黑" w:eastAsia="微软雅黑" w:hAnsi="微软雅黑" w:cs="仿宋_GB2312"/>
          <w:sz w:val="24"/>
        </w:rPr>
        <w:t xml:space="preserve">　根据国民经济和社会发展的需要，国务院对重大公共基础设施建设、特殊产业和群体以及重大突发事件应对等情形可以规定减征或者免征城市维护建设税，报全国人民代表大会常务委员会备案。</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第七条</w:t>
      </w:r>
      <w:r w:rsidRPr="0037194B">
        <w:rPr>
          <w:rFonts w:ascii="微软雅黑" w:eastAsia="微软雅黑" w:hAnsi="微软雅黑" w:cs="仿宋_GB2312"/>
          <w:sz w:val="24"/>
        </w:rPr>
        <w:t xml:space="preserve">　城市维护建设税的纳税义务发生时间与增值税、消费税的纳税义务发生时间一致，分别与增值税、消费税同时缴纳。</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第八条</w:t>
      </w:r>
      <w:r w:rsidRPr="0037194B">
        <w:rPr>
          <w:rFonts w:ascii="微软雅黑" w:eastAsia="微软雅黑" w:hAnsi="微软雅黑" w:cs="仿宋_GB2312"/>
          <w:sz w:val="24"/>
        </w:rPr>
        <w:t xml:space="preserve">　城市维护建设税的扣缴义务人为负有增值税、消费税扣缴义务的单位和个人，在扣缴增值税、消费税的同时扣缴城市维护建设税。</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第九条</w:t>
      </w:r>
      <w:r w:rsidRPr="0037194B">
        <w:rPr>
          <w:rFonts w:ascii="微软雅黑" w:eastAsia="微软雅黑" w:hAnsi="微软雅黑" w:cs="仿宋_GB2312"/>
          <w:sz w:val="24"/>
        </w:rPr>
        <w:t xml:space="preserve">　城市维护建设税由税务机关依照本法和《中华人民共和国税收征收管理法》的规定征收管理。</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第十条</w:t>
      </w:r>
      <w:r w:rsidRPr="0037194B">
        <w:rPr>
          <w:rFonts w:ascii="微软雅黑" w:eastAsia="微软雅黑" w:hAnsi="微软雅黑" w:cs="仿宋_GB2312"/>
          <w:sz w:val="24"/>
        </w:rPr>
        <w:t xml:space="preserve">　纳税人、税务机关及其工作人员违反本法规定的，依照《中华人民共和国税收征收管理法》和有关法律法规的规定追究法律责任。</w:t>
      </w:r>
    </w:p>
    <w:p w:rsidR="00AE2AFA" w:rsidRPr="0037194B" w:rsidRDefault="00E261C9" w:rsidP="0037194B">
      <w:pPr>
        <w:spacing w:line="400" w:lineRule="exact"/>
        <w:ind w:firstLine="640"/>
        <w:rPr>
          <w:rFonts w:ascii="微软雅黑" w:eastAsia="微软雅黑" w:hAnsi="微软雅黑"/>
          <w:sz w:val="24"/>
        </w:rPr>
      </w:pPr>
      <w:r w:rsidRPr="0037194B">
        <w:rPr>
          <w:rFonts w:ascii="微软雅黑" w:eastAsia="微软雅黑" w:hAnsi="微软雅黑" w:cs="黑体"/>
          <w:b/>
          <w:sz w:val="24"/>
        </w:rPr>
        <w:t>第十一条</w:t>
      </w:r>
      <w:r w:rsidRPr="0037194B">
        <w:rPr>
          <w:rFonts w:ascii="微软雅黑" w:eastAsia="微软雅黑" w:hAnsi="微软雅黑" w:cs="仿宋_GB2312"/>
          <w:sz w:val="24"/>
        </w:rPr>
        <w:t xml:space="preserve">　本法自</w:t>
      </w:r>
      <w:r w:rsidRPr="0037194B">
        <w:rPr>
          <w:rFonts w:ascii="微软雅黑" w:eastAsia="微软雅黑" w:hAnsi="微软雅黑"/>
          <w:sz w:val="24"/>
        </w:rPr>
        <w:t>2021</w:t>
      </w:r>
      <w:r w:rsidRPr="0037194B">
        <w:rPr>
          <w:rFonts w:ascii="微软雅黑" w:eastAsia="微软雅黑" w:hAnsi="微软雅黑" w:cs="仿宋_GB2312"/>
          <w:sz w:val="24"/>
        </w:rPr>
        <w:t>年</w:t>
      </w:r>
      <w:r w:rsidRPr="0037194B">
        <w:rPr>
          <w:rFonts w:ascii="微软雅黑" w:eastAsia="微软雅黑" w:hAnsi="微软雅黑"/>
          <w:sz w:val="24"/>
        </w:rPr>
        <w:t>9</w:t>
      </w:r>
      <w:r w:rsidRPr="0037194B">
        <w:rPr>
          <w:rFonts w:ascii="微软雅黑" w:eastAsia="微软雅黑" w:hAnsi="微软雅黑" w:cs="仿宋_GB2312"/>
          <w:sz w:val="24"/>
        </w:rPr>
        <w:t>月</w:t>
      </w:r>
      <w:r w:rsidRPr="0037194B">
        <w:rPr>
          <w:rFonts w:ascii="微软雅黑" w:eastAsia="微软雅黑" w:hAnsi="微软雅黑"/>
          <w:sz w:val="24"/>
        </w:rPr>
        <w:t>1</w:t>
      </w:r>
      <w:r w:rsidRPr="0037194B">
        <w:rPr>
          <w:rFonts w:ascii="微软雅黑" w:eastAsia="微软雅黑" w:hAnsi="微软雅黑" w:cs="仿宋_GB2312"/>
          <w:sz w:val="24"/>
        </w:rPr>
        <w:t>日起施行。</w:t>
      </w:r>
      <w:r w:rsidRPr="0037194B">
        <w:rPr>
          <w:rFonts w:ascii="微软雅黑" w:eastAsia="微软雅黑" w:hAnsi="微软雅黑"/>
          <w:sz w:val="24"/>
        </w:rPr>
        <w:t>1985</w:t>
      </w:r>
      <w:r w:rsidRPr="0037194B">
        <w:rPr>
          <w:rFonts w:ascii="微软雅黑" w:eastAsia="微软雅黑" w:hAnsi="微软雅黑" w:cs="仿宋_GB2312"/>
          <w:sz w:val="24"/>
        </w:rPr>
        <w:t>年</w:t>
      </w:r>
      <w:r w:rsidRPr="0037194B">
        <w:rPr>
          <w:rFonts w:ascii="微软雅黑" w:eastAsia="微软雅黑" w:hAnsi="微软雅黑"/>
          <w:sz w:val="24"/>
        </w:rPr>
        <w:t>2</w:t>
      </w:r>
      <w:r w:rsidRPr="0037194B">
        <w:rPr>
          <w:rFonts w:ascii="微软雅黑" w:eastAsia="微软雅黑" w:hAnsi="微软雅黑" w:cs="仿宋_GB2312"/>
          <w:sz w:val="24"/>
        </w:rPr>
        <w:t>月</w:t>
      </w:r>
      <w:r w:rsidRPr="0037194B">
        <w:rPr>
          <w:rFonts w:ascii="微软雅黑" w:eastAsia="微软雅黑" w:hAnsi="微软雅黑"/>
          <w:sz w:val="24"/>
        </w:rPr>
        <w:t>8</w:t>
      </w:r>
      <w:r w:rsidRPr="0037194B">
        <w:rPr>
          <w:rFonts w:ascii="微软雅黑" w:eastAsia="微软雅黑" w:hAnsi="微软雅黑" w:cs="仿宋_GB2312"/>
          <w:sz w:val="24"/>
        </w:rPr>
        <w:t>日国务院发布的《中华人民共和国城市维护建设税暂行条例》同时废止。</w:t>
      </w:r>
    </w:p>
    <w:sectPr w:rsidR="00AE2AFA" w:rsidRPr="0037194B" w:rsidSect="0037194B">
      <w:footerReference w:type="even" r:id="rId8"/>
      <w:footerReference w:type="default" r:id="rId9"/>
      <w:pgSz w:w="11906" w:h="16838"/>
      <w:pgMar w:top="720" w:right="720" w:bottom="720" w:left="720" w:header="851"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39C" w:rsidRDefault="0052739C" w:rsidP="00AE2AFA">
      <w:r>
        <w:separator/>
      </w:r>
    </w:p>
  </w:endnote>
  <w:endnote w:type="continuationSeparator" w:id="0">
    <w:p w:rsidR="0052739C" w:rsidRDefault="0052739C" w:rsidP="00AE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AFA" w:rsidRDefault="00E261C9">
    <w:pPr>
      <w:pStyle w:val="a3"/>
      <w:rPr>
        <w:rFonts w:ascii="宋体" w:hAnsi="宋体"/>
        <w:sz w:val="28"/>
        <w:szCs w:val="28"/>
      </w:rPr>
    </w:pPr>
    <w:r>
      <w:rPr>
        <w:rFonts w:ascii="宋体" w:hAnsi="宋体" w:hint="eastAsia"/>
        <w:sz w:val="28"/>
        <w:szCs w:val="28"/>
      </w:rPr>
      <w:t xml:space="preserve">　－</w:t>
    </w:r>
    <w:r w:rsidR="00AE2AFA">
      <w:rPr>
        <w:rFonts w:ascii="宋体" w:hAnsi="宋体"/>
        <w:sz w:val="28"/>
        <w:szCs w:val="28"/>
      </w:rPr>
      <w:fldChar w:fldCharType="begin"/>
    </w:r>
    <w:r>
      <w:rPr>
        <w:rFonts w:ascii="宋体" w:hAnsi="宋体"/>
        <w:sz w:val="28"/>
        <w:szCs w:val="28"/>
      </w:rPr>
      <w:instrText>PAGE   \* MERGEFORMAT</w:instrText>
    </w:r>
    <w:r w:rsidR="00AE2AFA">
      <w:rPr>
        <w:rFonts w:ascii="宋体" w:hAnsi="宋体"/>
        <w:sz w:val="28"/>
        <w:szCs w:val="28"/>
      </w:rPr>
      <w:fldChar w:fldCharType="separate"/>
    </w:r>
    <w:r w:rsidR="0037194B" w:rsidRPr="0037194B">
      <w:rPr>
        <w:rFonts w:ascii="宋体" w:hAnsi="宋体"/>
        <w:noProof/>
        <w:sz w:val="28"/>
        <w:szCs w:val="28"/>
        <w:lang w:val="zh-CN"/>
      </w:rPr>
      <w:t>2</w:t>
    </w:r>
    <w:r w:rsidR="00AE2AFA">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AFA" w:rsidRDefault="00E261C9">
    <w:pPr>
      <w:pStyle w:val="a3"/>
      <w:wordWrap w:val="0"/>
      <w:jc w:val="right"/>
    </w:pPr>
    <w:r>
      <w:rPr>
        <w:rFonts w:ascii="宋体" w:hAnsi="宋体" w:hint="eastAsia"/>
        <w:sz w:val="28"/>
        <w:szCs w:val="28"/>
      </w:rPr>
      <w:t>－</w:t>
    </w:r>
    <w:r w:rsidR="00AE2AFA">
      <w:rPr>
        <w:rFonts w:ascii="宋体" w:hAnsi="宋体"/>
        <w:sz w:val="28"/>
        <w:szCs w:val="28"/>
      </w:rPr>
      <w:fldChar w:fldCharType="begin"/>
    </w:r>
    <w:r>
      <w:rPr>
        <w:rFonts w:ascii="宋体" w:hAnsi="宋体"/>
        <w:sz w:val="28"/>
        <w:szCs w:val="28"/>
      </w:rPr>
      <w:instrText>PAGE   \* MERGEFORMAT</w:instrText>
    </w:r>
    <w:r w:rsidR="00AE2AFA">
      <w:rPr>
        <w:rFonts w:ascii="宋体" w:hAnsi="宋体"/>
        <w:sz w:val="28"/>
        <w:szCs w:val="28"/>
      </w:rPr>
      <w:fldChar w:fldCharType="separate"/>
    </w:r>
    <w:r w:rsidR="0037194B" w:rsidRPr="0037194B">
      <w:rPr>
        <w:rFonts w:ascii="宋体" w:hAnsi="宋体"/>
        <w:noProof/>
        <w:sz w:val="28"/>
        <w:szCs w:val="28"/>
        <w:lang w:val="zh-CN"/>
      </w:rPr>
      <w:t>1</w:t>
    </w:r>
    <w:r w:rsidR="00AE2AFA">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39C" w:rsidRDefault="0052739C" w:rsidP="00AE2AFA">
      <w:r>
        <w:separator/>
      </w:r>
    </w:p>
  </w:footnote>
  <w:footnote w:type="continuationSeparator" w:id="0">
    <w:p w:rsidR="0052739C" w:rsidRDefault="0052739C" w:rsidP="00AE2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7194B"/>
    <w:rsid w:val="003A0332"/>
    <w:rsid w:val="003F636B"/>
    <w:rsid w:val="0044207F"/>
    <w:rsid w:val="0048283C"/>
    <w:rsid w:val="004D5710"/>
    <w:rsid w:val="004F542C"/>
    <w:rsid w:val="0052739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21DF"/>
    <w:rsid w:val="00AE2AFA"/>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261C9"/>
    <w:rsid w:val="00EA2922"/>
    <w:rsid w:val="00ED7C16"/>
    <w:rsid w:val="00EE2B0F"/>
    <w:rsid w:val="00EE52D1"/>
    <w:rsid w:val="00F352BC"/>
    <w:rsid w:val="00F4604E"/>
    <w:rsid w:val="00F53731"/>
    <w:rsid w:val="00F72984"/>
    <w:rsid w:val="00F7674E"/>
    <w:rsid w:val="00F97604"/>
    <w:rsid w:val="00FA7EE2"/>
    <w:rsid w:val="00FD0030"/>
    <w:rsid w:val="6AE1130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5D4DC3"/>
  <w15:docId w15:val="{7D3E23E0-58D2-48A0-9D14-3F821210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AF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E2AFA"/>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AE2AF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AE2AFA"/>
    <w:rPr>
      <w:color w:val="954F72"/>
      <w:u w:val="single"/>
    </w:rPr>
  </w:style>
  <w:style w:type="character" w:styleId="a8">
    <w:name w:val="Hyperlink"/>
    <w:uiPriority w:val="99"/>
    <w:qFormat/>
    <w:rsid w:val="00AE2AFA"/>
    <w:rPr>
      <w:rFonts w:ascii="ˎ̥" w:hAnsi="ˎ̥" w:hint="default"/>
      <w:color w:val="0404B3"/>
      <w:sz w:val="18"/>
      <w:szCs w:val="18"/>
      <w:u w:val="none"/>
    </w:rPr>
  </w:style>
  <w:style w:type="character" w:customStyle="1" w:styleId="a6">
    <w:name w:val="页眉 字符"/>
    <w:link w:val="a5"/>
    <w:uiPriority w:val="99"/>
    <w:qFormat/>
    <w:rsid w:val="00AE2AFA"/>
    <w:rPr>
      <w:sz w:val="18"/>
      <w:szCs w:val="18"/>
    </w:rPr>
  </w:style>
  <w:style w:type="character" w:customStyle="1" w:styleId="a4">
    <w:name w:val="页脚 字符"/>
    <w:link w:val="a3"/>
    <w:uiPriority w:val="99"/>
    <w:rsid w:val="00AE2A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08DD2-F0C7-4923-A499-764C7BF5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132</Words>
  <Characters>754</Characters>
  <Application>Microsoft Office Word</Application>
  <DocSecurity>0</DocSecurity>
  <Lines>6</Lines>
  <Paragraphs>1</Paragraphs>
  <ScaleCrop>false</ScaleCrop>
  <Company>newdaxie</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D072</dc:title>
  <dc:creator>新大榭</dc:creator>
  <cp:lastModifiedBy>Zhanglb</cp:lastModifiedBy>
  <cp:revision>14</cp:revision>
  <dcterms:created xsi:type="dcterms:W3CDTF">2017-11-15T02:33:00Z</dcterms:created>
  <dcterms:modified xsi:type="dcterms:W3CDTF">2025-08-17T07:51:00Z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